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99D76" w14:textId="77777777" w:rsidR="00427718" w:rsidRPr="00681197" w:rsidRDefault="00427718">
      <w:pPr>
        <w:rPr>
          <w:u w:val="single"/>
          <w:rtl/>
        </w:rPr>
      </w:pPr>
    </w:p>
    <w:p w14:paraId="5A26F482" w14:textId="77777777" w:rsidR="00312783" w:rsidRDefault="00312783" w:rsidP="00DF1810">
      <w:pPr>
        <w:jc w:val="both"/>
        <w:rPr>
          <w:rFonts w:ascii="Arial" w:eastAsia="Times New Roman" w:hAnsi="Arial" w:cs="Arial"/>
          <w:color w:val="000000"/>
          <w:sz w:val="48"/>
          <w:szCs w:val="48"/>
          <w:rtl/>
        </w:rPr>
      </w:pPr>
      <w:bookmarkStart w:id="0" w:name="_GoBack"/>
    </w:p>
    <w:p w14:paraId="237EF71C" w14:textId="77777777" w:rsidR="00DF1810" w:rsidRPr="00D37C9D" w:rsidRDefault="00DF1810" w:rsidP="00DF1810">
      <w:pPr>
        <w:jc w:val="both"/>
        <w:rPr>
          <w:rFonts w:ascii="David" w:eastAsia="Times New Roman" w:hAnsi="David" w:cs="David"/>
          <w:b/>
          <w:bCs/>
          <w:color w:val="000000"/>
          <w:sz w:val="28"/>
          <w:szCs w:val="28"/>
          <w:u w:val="single"/>
          <w:rtl/>
        </w:rPr>
      </w:pPr>
      <w:r w:rsidRPr="00D37C9D">
        <w:rPr>
          <w:rFonts w:ascii="David" w:eastAsia="Times New Roman" w:hAnsi="David" w:cs="David"/>
          <w:b/>
          <w:bCs/>
          <w:color w:val="000000"/>
          <w:sz w:val="28"/>
          <w:szCs w:val="28"/>
          <w:u w:val="single"/>
          <w:rtl/>
        </w:rPr>
        <w:t xml:space="preserve">המאפיינים המוטורים של  </w:t>
      </w:r>
      <w:r w:rsidRPr="00D37C9D">
        <w:rPr>
          <w:rFonts w:ascii="David" w:eastAsia="Times New Roman" w:hAnsi="David" w:cs="David"/>
          <w:b/>
          <w:bCs/>
          <w:color w:val="000000"/>
          <w:sz w:val="28"/>
          <w:szCs w:val="28"/>
          <w:u w:val="single"/>
        </w:rPr>
        <w:t>YANG</w:t>
      </w:r>
      <w:r w:rsidRPr="00D37C9D">
        <w:rPr>
          <w:rFonts w:ascii="David" w:eastAsia="Times New Roman" w:hAnsi="David" w:cs="David"/>
          <w:b/>
          <w:bCs/>
          <w:color w:val="000000"/>
          <w:sz w:val="28"/>
          <w:szCs w:val="28"/>
          <w:u w:val="single"/>
          <w:rtl/>
        </w:rPr>
        <w:t xml:space="preserve">  בריקוד הפלמנ</w:t>
      </w:r>
      <w:r w:rsidR="00D37C9D">
        <w:rPr>
          <w:rFonts w:ascii="David" w:eastAsia="Times New Roman" w:hAnsi="David" w:cs="David"/>
          <w:b/>
          <w:bCs/>
          <w:color w:val="000000"/>
          <w:sz w:val="28"/>
          <w:szCs w:val="28"/>
          <w:u w:val="single"/>
          <w:rtl/>
        </w:rPr>
        <w:t>קו ותרומתם לביטחון העצמי ולתחוש</w:t>
      </w:r>
      <w:r w:rsidRPr="00D37C9D">
        <w:rPr>
          <w:rFonts w:ascii="David" w:eastAsia="Times New Roman" w:hAnsi="David" w:cs="David"/>
          <w:b/>
          <w:bCs/>
          <w:color w:val="000000"/>
          <w:sz w:val="28"/>
          <w:szCs w:val="28"/>
          <w:u w:val="single"/>
          <w:rtl/>
        </w:rPr>
        <w:t>ת המסוגלות</w:t>
      </w:r>
      <w:bookmarkEnd w:id="0"/>
      <w:r w:rsidRPr="00D37C9D">
        <w:rPr>
          <w:rFonts w:ascii="David" w:eastAsia="Times New Roman" w:hAnsi="David" w:cs="David"/>
          <w:b/>
          <w:bCs/>
          <w:color w:val="000000"/>
          <w:sz w:val="28"/>
          <w:szCs w:val="28"/>
          <w:u w:val="single"/>
          <w:vertAlign w:val="superscript"/>
          <w:rtl/>
        </w:rPr>
        <w:footnoteReference w:id="1"/>
      </w:r>
    </w:p>
    <w:p w14:paraId="58DABA32" w14:textId="77777777" w:rsidR="00D37C9D" w:rsidRDefault="00D37C9D" w:rsidP="00DF1810">
      <w:pPr>
        <w:jc w:val="both"/>
        <w:rPr>
          <w:rFonts w:ascii="David" w:eastAsia="Times New Roman" w:hAnsi="David" w:cs="David"/>
          <w:color w:val="000000"/>
          <w:sz w:val="24"/>
          <w:szCs w:val="24"/>
          <w:rtl/>
        </w:rPr>
      </w:pPr>
      <w:r>
        <w:rPr>
          <w:rFonts w:ascii="David" w:eastAsia="Times New Roman" w:hAnsi="David" w:cs="David" w:hint="cs"/>
          <w:color w:val="000000"/>
          <w:sz w:val="24"/>
          <w:szCs w:val="24"/>
          <w:rtl/>
        </w:rPr>
        <w:t>מחברת: אלינור דרוקר בן זקן</w:t>
      </w:r>
    </w:p>
    <w:p w14:paraId="5A2605E0" w14:textId="77777777" w:rsidR="00DF1810" w:rsidRDefault="00DF1810" w:rsidP="00D37C9D">
      <w:pPr>
        <w:jc w:val="both"/>
        <w:rPr>
          <w:rFonts w:ascii="David" w:eastAsia="Times New Roman" w:hAnsi="David" w:cs="David"/>
          <w:color w:val="000000"/>
          <w:sz w:val="24"/>
          <w:szCs w:val="24"/>
          <w:rtl/>
        </w:rPr>
      </w:pPr>
      <w:r w:rsidRPr="00DF1810">
        <w:rPr>
          <w:rFonts w:ascii="David" w:eastAsia="Times New Roman" w:hAnsi="David" w:cs="David"/>
          <w:color w:val="000000"/>
          <w:sz w:val="24"/>
          <w:szCs w:val="24"/>
          <w:rtl/>
        </w:rPr>
        <w:t>המאמר נכתב במסגרת לימודי "תנועה טיפולית" בבית הספר לרפואה משלימה במכללת וינגייט</w:t>
      </w:r>
      <w:r w:rsidR="00D37C9D">
        <w:rPr>
          <w:rFonts w:ascii="David" w:eastAsia="Times New Roman" w:hAnsi="David" w:cs="David" w:hint="cs"/>
          <w:color w:val="000000"/>
          <w:sz w:val="24"/>
          <w:szCs w:val="24"/>
          <w:rtl/>
        </w:rPr>
        <w:t>.</w:t>
      </w:r>
      <w:r w:rsidRPr="00DF1810">
        <w:rPr>
          <w:rFonts w:ascii="David" w:eastAsia="Times New Roman" w:hAnsi="David" w:cs="David"/>
          <w:color w:val="000000"/>
          <w:sz w:val="24"/>
          <w:szCs w:val="24"/>
          <w:rtl/>
        </w:rPr>
        <w:t xml:space="preserve"> </w:t>
      </w:r>
      <w:r w:rsidR="00D37C9D" w:rsidRPr="00D37C9D">
        <w:rPr>
          <w:rFonts w:ascii="David" w:eastAsia="Times New Roman" w:hAnsi="David" w:cs="David"/>
          <w:color w:val="000000"/>
          <w:sz w:val="24"/>
          <w:szCs w:val="24"/>
          <w:rtl/>
        </w:rPr>
        <w:t xml:space="preserve">המאמר עוסק במאפיינים המוטורים של </w:t>
      </w:r>
      <w:r w:rsidR="00D37C9D" w:rsidRPr="00D37C9D">
        <w:rPr>
          <w:rFonts w:ascii="David" w:eastAsia="Times New Roman" w:hAnsi="David" w:cs="David"/>
          <w:color w:val="000000"/>
          <w:sz w:val="24"/>
          <w:szCs w:val="24"/>
        </w:rPr>
        <w:t xml:space="preserve"> YANG </w:t>
      </w:r>
      <w:r w:rsidR="00D37C9D" w:rsidRPr="00D37C9D">
        <w:rPr>
          <w:rFonts w:ascii="David" w:eastAsia="Times New Roman" w:hAnsi="David" w:cs="David"/>
          <w:color w:val="000000"/>
          <w:sz w:val="24"/>
          <w:szCs w:val="24"/>
          <w:rtl/>
        </w:rPr>
        <w:t xml:space="preserve"> בריקוד הפלמנקו </w:t>
      </w:r>
      <w:r w:rsidR="00D37C9D">
        <w:rPr>
          <w:rFonts w:ascii="David" w:eastAsia="Times New Roman" w:hAnsi="David" w:cs="David" w:hint="cs"/>
          <w:color w:val="000000"/>
          <w:sz w:val="24"/>
          <w:szCs w:val="24"/>
          <w:rtl/>
        </w:rPr>
        <w:t xml:space="preserve">ותרומתם לביטחון העצמי ולתחושת המסוגלות. </w:t>
      </w:r>
      <w:r w:rsidRPr="00DF1810">
        <w:rPr>
          <w:rFonts w:ascii="David" w:eastAsia="Times New Roman" w:hAnsi="David" w:cs="David"/>
          <w:color w:val="000000"/>
          <w:sz w:val="24"/>
          <w:szCs w:val="24"/>
          <w:rtl/>
        </w:rPr>
        <w:t xml:space="preserve">במאמר נדגים את הקשר שבין המאפיינים המוטורים של </w:t>
      </w:r>
      <w:r w:rsidRPr="00DF1810">
        <w:rPr>
          <w:rFonts w:ascii="David" w:eastAsia="Times New Roman" w:hAnsi="David" w:cs="David"/>
          <w:color w:val="000000"/>
          <w:sz w:val="24"/>
          <w:szCs w:val="24"/>
        </w:rPr>
        <w:t xml:space="preserve">YANG </w:t>
      </w:r>
      <w:r w:rsidRPr="00DF1810">
        <w:rPr>
          <w:rFonts w:ascii="David" w:eastAsia="Times New Roman" w:hAnsi="David" w:cs="David"/>
          <w:color w:val="000000"/>
          <w:sz w:val="24"/>
          <w:szCs w:val="24"/>
          <w:rtl/>
        </w:rPr>
        <w:t xml:space="preserve"> לבין ריקוד הפלמנקו מתוך ראייתי המקצועית </w:t>
      </w:r>
      <w:r w:rsidR="00D37C9D">
        <w:rPr>
          <w:rFonts w:ascii="David" w:eastAsia="Times New Roman" w:hAnsi="David" w:cs="David" w:hint="cs"/>
          <w:color w:val="000000"/>
          <w:sz w:val="24"/>
          <w:szCs w:val="24"/>
          <w:rtl/>
        </w:rPr>
        <w:t xml:space="preserve">ועל סמך ניסיוני המקצועי והאישי </w:t>
      </w:r>
      <w:r w:rsidRPr="00DF1810">
        <w:rPr>
          <w:rFonts w:ascii="David" w:eastAsia="Times New Roman" w:hAnsi="David" w:cs="David"/>
          <w:color w:val="000000"/>
          <w:sz w:val="24"/>
          <w:szCs w:val="24"/>
          <w:rtl/>
        </w:rPr>
        <w:t>כרקדנית, כוראוגרפיית, מורה לפלמנקו</w:t>
      </w:r>
      <w:r w:rsidR="00D37C9D">
        <w:rPr>
          <w:rFonts w:ascii="David" w:eastAsia="Times New Roman" w:hAnsi="David" w:cs="David" w:hint="cs"/>
          <w:color w:val="000000"/>
          <w:sz w:val="24"/>
          <w:szCs w:val="24"/>
          <w:rtl/>
        </w:rPr>
        <w:t xml:space="preserve"> מזה כ-</w:t>
      </w:r>
      <w:r w:rsidRPr="00DF1810">
        <w:rPr>
          <w:rFonts w:ascii="David" w:eastAsia="Times New Roman" w:hAnsi="David" w:cs="David"/>
          <w:color w:val="000000"/>
          <w:sz w:val="24"/>
          <w:szCs w:val="24"/>
          <w:rtl/>
        </w:rPr>
        <w:t xml:space="preserve"> 20 שנים </w:t>
      </w:r>
      <w:r w:rsidR="00D37C9D">
        <w:rPr>
          <w:rFonts w:ascii="David" w:eastAsia="Times New Roman" w:hAnsi="David" w:cs="David"/>
          <w:color w:val="000000"/>
          <w:sz w:val="24"/>
          <w:szCs w:val="24"/>
          <w:rtl/>
        </w:rPr>
        <w:t>וכ</w:t>
      </w:r>
      <w:r w:rsidR="00D37C9D">
        <w:rPr>
          <w:rFonts w:ascii="David" w:eastAsia="Times New Roman" w:hAnsi="David" w:cs="David" w:hint="cs"/>
          <w:color w:val="000000"/>
          <w:sz w:val="24"/>
          <w:szCs w:val="24"/>
          <w:rtl/>
        </w:rPr>
        <w:t>סטודנטית בקורס לתנועה טיפולית.</w:t>
      </w:r>
    </w:p>
    <w:p w14:paraId="7FBC49EC" w14:textId="77777777" w:rsidR="00E3494E" w:rsidRPr="00E3494E" w:rsidRDefault="00E3494E" w:rsidP="00E3494E">
      <w:pPr>
        <w:jc w:val="both"/>
        <w:rPr>
          <w:rFonts w:ascii="David" w:eastAsia="Times New Roman" w:hAnsi="David" w:cs="David"/>
          <w:color w:val="000000"/>
          <w:sz w:val="24"/>
          <w:szCs w:val="24"/>
          <w:rtl/>
        </w:rPr>
      </w:pPr>
      <w:r>
        <w:rPr>
          <w:rFonts w:ascii="David" w:eastAsia="Times New Roman" w:hAnsi="David" w:cs="David" w:hint="cs"/>
          <w:color w:val="000000"/>
          <w:sz w:val="24"/>
          <w:szCs w:val="24"/>
          <w:rtl/>
        </w:rPr>
        <w:t>ה</w:t>
      </w:r>
      <w:r w:rsidRPr="00E3494E">
        <w:rPr>
          <w:rFonts w:ascii="David" w:eastAsia="Times New Roman" w:hAnsi="David" w:cs="David"/>
          <w:color w:val="000000"/>
          <w:sz w:val="24"/>
          <w:szCs w:val="24"/>
          <w:rtl/>
        </w:rPr>
        <w:t xml:space="preserve">מאפיינים </w:t>
      </w:r>
      <w:r>
        <w:rPr>
          <w:rFonts w:ascii="David" w:eastAsia="Times New Roman" w:hAnsi="David" w:cs="David" w:hint="cs"/>
          <w:color w:val="000000"/>
          <w:sz w:val="24"/>
          <w:szCs w:val="24"/>
          <w:rtl/>
        </w:rPr>
        <w:t>ה</w:t>
      </w:r>
      <w:r w:rsidRPr="00E3494E">
        <w:rPr>
          <w:rFonts w:ascii="David" w:eastAsia="Times New Roman" w:hAnsi="David" w:cs="David"/>
          <w:color w:val="000000"/>
          <w:sz w:val="24"/>
          <w:szCs w:val="24"/>
          <w:rtl/>
        </w:rPr>
        <w:t>מוטורים של</w:t>
      </w:r>
      <w:r>
        <w:rPr>
          <w:rFonts w:ascii="David" w:eastAsia="Times New Roman" w:hAnsi="David" w:cs="David" w:hint="cs"/>
          <w:color w:val="000000"/>
          <w:sz w:val="24"/>
          <w:szCs w:val="24"/>
          <w:rtl/>
        </w:rPr>
        <w:t xml:space="preserve"> תנועות ה-</w:t>
      </w:r>
      <w:r w:rsidRPr="00E3494E">
        <w:rPr>
          <w:rFonts w:ascii="David" w:eastAsia="Times New Roman" w:hAnsi="David" w:cs="David"/>
          <w:color w:val="000000"/>
          <w:sz w:val="24"/>
          <w:szCs w:val="24"/>
          <w:rtl/>
        </w:rPr>
        <w:t xml:space="preserve"> </w:t>
      </w:r>
      <w:r w:rsidRPr="00E3494E">
        <w:rPr>
          <w:rFonts w:ascii="David" w:eastAsia="Times New Roman" w:hAnsi="David" w:cs="David"/>
          <w:color w:val="000000"/>
          <w:sz w:val="24"/>
          <w:szCs w:val="24"/>
        </w:rPr>
        <w:t>YANG</w:t>
      </w:r>
      <w:r>
        <w:rPr>
          <w:rFonts w:ascii="David" w:eastAsia="Times New Roman" w:hAnsi="David" w:cs="David" w:hint="cs"/>
          <w:color w:val="000000"/>
          <w:sz w:val="24"/>
          <w:szCs w:val="24"/>
          <w:rtl/>
        </w:rPr>
        <w:t xml:space="preserve">, כפי שהן נלמדות בלימודי </w:t>
      </w:r>
      <w:r w:rsidR="00312783">
        <w:rPr>
          <w:rFonts w:ascii="David" w:eastAsia="Times New Roman" w:hAnsi="David" w:cs="David" w:hint="cs"/>
          <w:color w:val="000000"/>
          <w:sz w:val="24"/>
          <w:szCs w:val="24"/>
          <w:rtl/>
        </w:rPr>
        <w:t>ה</w:t>
      </w:r>
      <w:r>
        <w:rPr>
          <w:rFonts w:ascii="David" w:eastAsia="Times New Roman" w:hAnsi="David" w:cs="David" w:hint="cs"/>
          <w:color w:val="000000"/>
          <w:sz w:val="24"/>
          <w:szCs w:val="24"/>
          <w:rtl/>
        </w:rPr>
        <w:t>"תנועה טיפולית" הינן תנועות</w:t>
      </w:r>
      <w:r w:rsidRPr="00E3494E">
        <w:rPr>
          <w:rFonts w:ascii="David" w:eastAsia="Times New Roman" w:hAnsi="David" w:cs="David"/>
          <w:color w:val="000000"/>
          <w:sz w:val="24"/>
          <w:szCs w:val="24"/>
          <w:rtl/>
        </w:rPr>
        <w:t xml:space="preserve"> של הרמה והרחקה, פתיחה של חגורת הכתפיים </w:t>
      </w:r>
      <w:r>
        <w:rPr>
          <w:rFonts w:ascii="David" w:eastAsia="Times New Roman" w:hAnsi="David" w:cs="David" w:hint="cs"/>
          <w:color w:val="000000"/>
          <w:sz w:val="24"/>
          <w:szCs w:val="24"/>
          <w:rtl/>
        </w:rPr>
        <w:t>ו</w:t>
      </w:r>
      <w:r>
        <w:rPr>
          <w:rFonts w:ascii="David" w:eastAsia="Times New Roman" w:hAnsi="David" w:cs="David"/>
          <w:color w:val="000000"/>
          <w:sz w:val="24"/>
          <w:szCs w:val="24"/>
          <w:rtl/>
        </w:rPr>
        <w:t>הארכה תנועתית כלפי מעלה</w:t>
      </w:r>
      <w:r>
        <w:rPr>
          <w:rFonts w:ascii="David" w:eastAsia="Times New Roman" w:hAnsi="David" w:cs="David" w:hint="cs"/>
          <w:color w:val="000000"/>
          <w:sz w:val="24"/>
          <w:szCs w:val="24"/>
          <w:rtl/>
        </w:rPr>
        <w:t>.</w:t>
      </w:r>
      <w:r w:rsidRPr="00E3494E">
        <w:rPr>
          <w:rFonts w:ascii="David" w:eastAsia="Times New Roman" w:hAnsi="David" w:cs="David"/>
          <w:color w:val="000000"/>
          <w:sz w:val="24"/>
          <w:szCs w:val="24"/>
          <w:rtl/>
        </w:rPr>
        <w:t xml:space="preserve"> בזמן תנועת ה</w:t>
      </w:r>
      <w:r>
        <w:rPr>
          <w:rFonts w:ascii="David" w:eastAsia="Times New Roman" w:hAnsi="David" w:cs="David" w:hint="cs"/>
          <w:color w:val="000000"/>
          <w:sz w:val="24"/>
          <w:szCs w:val="24"/>
          <w:rtl/>
        </w:rPr>
        <w:t xml:space="preserve">- </w:t>
      </w:r>
      <w:r w:rsidRPr="00E3494E">
        <w:rPr>
          <w:rFonts w:ascii="David" w:eastAsia="Times New Roman" w:hAnsi="David" w:cs="David"/>
          <w:color w:val="000000"/>
          <w:sz w:val="24"/>
          <w:szCs w:val="24"/>
        </w:rPr>
        <w:t>YANG</w:t>
      </w:r>
      <w:r>
        <w:rPr>
          <w:rFonts w:ascii="David" w:eastAsia="Times New Roman" w:hAnsi="David" w:cs="David"/>
          <w:color w:val="000000"/>
          <w:sz w:val="24"/>
          <w:szCs w:val="24"/>
          <w:rtl/>
        </w:rPr>
        <w:t xml:space="preserve"> התודעה של האדם </w:t>
      </w:r>
      <w:r w:rsidRPr="00E3494E">
        <w:rPr>
          <w:rFonts w:ascii="David" w:eastAsia="Times New Roman" w:hAnsi="David" w:cs="David"/>
          <w:color w:val="000000"/>
          <w:sz w:val="24"/>
          <w:szCs w:val="24"/>
          <w:rtl/>
        </w:rPr>
        <w:t xml:space="preserve">מאפשרת צמיחה ונוכחות בחלל ותחושה של ביטחון ושליטה. </w:t>
      </w:r>
      <w:r w:rsidRPr="00E3494E">
        <w:rPr>
          <w:rFonts w:ascii="David" w:eastAsia="Times New Roman" w:hAnsi="David" w:cs="David"/>
          <w:color w:val="000000"/>
          <w:sz w:val="24"/>
          <w:szCs w:val="24"/>
        </w:rPr>
        <w:t xml:space="preserve">YANG </w:t>
      </w:r>
      <w:r w:rsidRPr="00E3494E">
        <w:rPr>
          <w:rFonts w:ascii="David" w:eastAsia="Times New Roman" w:hAnsi="David" w:cs="David"/>
          <w:color w:val="000000"/>
          <w:sz w:val="24"/>
          <w:szCs w:val="24"/>
          <w:rtl/>
        </w:rPr>
        <w:t xml:space="preserve">  מאוזן יוצר הזדהות תודעתית </w:t>
      </w:r>
      <w:r>
        <w:rPr>
          <w:rFonts w:ascii="David" w:eastAsia="Times New Roman" w:hAnsi="David" w:cs="David" w:hint="cs"/>
          <w:color w:val="000000"/>
          <w:sz w:val="24"/>
          <w:szCs w:val="24"/>
          <w:rtl/>
        </w:rPr>
        <w:t>ו</w:t>
      </w:r>
      <w:r w:rsidRPr="00E3494E">
        <w:rPr>
          <w:rFonts w:ascii="David" w:eastAsia="Times New Roman" w:hAnsi="David" w:cs="David"/>
          <w:color w:val="000000"/>
          <w:sz w:val="24"/>
          <w:szCs w:val="24"/>
          <w:rtl/>
        </w:rPr>
        <w:t>שאיפה להשגת ביטחון מקסימלי.</w:t>
      </w:r>
    </w:p>
    <w:p w14:paraId="756CE3FC" w14:textId="77777777" w:rsidR="00E3494E" w:rsidRPr="00E3494E" w:rsidRDefault="00E3494E" w:rsidP="00E3494E">
      <w:pPr>
        <w:jc w:val="both"/>
        <w:rPr>
          <w:rFonts w:ascii="David" w:eastAsia="Times New Roman" w:hAnsi="David" w:cs="David"/>
          <w:color w:val="000000"/>
          <w:sz w:val="24"/>
          <w:szCs w:val="24"/>
          <w:rtl/>
        </w:rPr>
      </w:pPr>
      <w:r w:rsidRPr="00E3494E">
        <w:rPr>
          <w:rFonts w:ascii="David" w:eastAsia="Times New Roman" w:hAnsi="David" w:cs="David"/>
          <w:color w:val="000000"/>
          <w:sz w:val="24"/>
          <w:szCs w:val="24"/>
          <w:rtl/>
        </w:rPr>
        <w:t xml:space="preserve">בשיטת </w:t>
      </w:r>
      <w:r w:rsidRPr="00E3494E">
        <w:rPr>
          <w:rFonts w:ascii="David" w:eastAsia="Times New Roman" w:hAnsi="David" w:cs="David"/>
          <w:color w:val="000000"/>
          <w:sz w:val="24"/>
          <w:szCs w:val="24"/>
        </w:rPr>
        <w:t xml:space="preserve">Shin-Sen-Do </w:t>
      </w:r>
      <w:r w:rsidRPr="00E3494E">
        <w:rPr>
          <w:rFonts w:ascii="David" w:eastAsia="Times New Roman" w:hAnsi="David" w:cs="David"/>
          <w:color w:val="000000"/>
          <w:sz w:val="24"/>
          <w:szCs w:val="24"/>
          <w:rtl/>
        </w:rPr>
        <w:t xml:space="preserve"> התנועה "</w:t>
      </w:r>
      <w:proofErr w:type="spellStart"/>
      <w:r w:rsidRPr="00E3494E">
        <w:rPr>
          <w:rFonts w:ascii="David" w:eastAsia="Times New Roman" w:hAnsi="David" w:cs="David"/>
          <w:color w:val="000000"/>
          <w:sz w:val="24"/>
          <w:szCs w:val="24"/>
          <w:rtl/>
        </w:rPr>
        <w:t>היינגית</w:t>
      </w:r>
      <w:proofErr w:type="spellEnd"/>
      <w:r w:rsidRPr="00E3494E">
        <w:rPr>
          <w:rFonts w:ascii="David" w:eastAsia="Times New Roman" w:hAnsi="David" w:cs="David"/>
          <w:color w:val="000000"/>
          <w:sz w:val="24"/>
          <w:szCs w:val="24"/>
          <w:rtl/>
        </w:rPr>
        <w:t xml:space="preserve">" ביותר הינה נקודת העגינה המאופיינת בתנועה מוחצנת של עצירה נשימתית מעל </w:t>
      </w:r>
      <w:r w:rsidRPr="00E3494E">
        <w:rPr>
          <w:rFonts w:ascii="David" w:eastAsia="Times New Roman" w:hAnsi="David" w:cs="David"/>
          <w:color w:val="000000"/>
          <w:sz w:val="24"/>
          <w:szCs w:val="24"/>
        </w:rPr>
        <w:t xml:space="preserve">GV20 </w:t>
      </w:r>
      <w:r w:rsidRPr="00E3494E">
        <w:rPr>
          <w:rFonts w:ascii="David" w:eastAsia="Times New Roman" w:hAnsi="David" w:cs="David"/>
          <w:color w:val="000000"/>
          <w:sz w:val="24"/>
          <w:szCs w:val="24"/>
          <w:rtl/>
        </w:rPr>
        <w:t xml:space="preserve"> במתיחה מקסימלית של חוליות עמוד השדרה שזהו מנח המשקף נוכחות במרחב ותנועה מנצחת, החזקת אנך מרכז הכובד במקום נכון ויציבה מאוזנת אשר מעידה על דימוי עצמי גבוה ותחושת מסוגלות מאפשרת מרחב בטוח לפרט.</w:t>
      </w:r>
    </w:p>
    <w:p w14:paraId="6D73211F" w14:textId="77777777" w:rsidR="00E3494E" w:rsidRDefault="00E3494E" w:rsidP="00C65033">
      <w:pPr>
        <w:jc w:val="both"/>
        <w:rPr>
          <w:rFonts w:ascii="David" w:eastAsia="Times New Roman" w:hAnsi="David" w:cs="David"/>
          <w:color w:val="000000"/>
          <w:sz w:val="24"/>
          <w:szCs w:val="24"/>
          <w:rtl/>
        </w:rPr>
      </w:pPr>
      <w:r>
        <w:rPr>
          <w:rFonts w:ascii="David" w:eastAsia="Times New Roman" w:hAnsi="David" w:cs="David" w:hint="cs"/>
          <w:color w:val="000000"/>
          <w:sz w:val="24"/>
          <w:szCs w:val="24"/>
          <w:rtl/>
        </w:rPr>
        <w:t xml:space="preserve">במהלך שנות עבודתי כמורה לריקוד נתקלתי לא אחת בתלמידות אשר בשנה הראשונה ללימודיהן יציבתן </w:t>
      </w:r>
      <w:proofErr w:type="spellStart"/>
      <w:r>
        <w:rPr>
          <w:rFonts w:ascii="David" w:eastAsia="Times New Roman" w:hAnsi="David" w:cs="David" w:hint="cs"/>
          <w:color w:val="000000"/>
          <w:sz w:val="24"/>
          <w:szCs w:val="24"/>
          <w:rtl/>
        </w:rPr>
        <w:t>היתה</w:t>
      </w:r>
      <w:proofErr w:type="spellEnd"/>
      <w:r>
        <w:rPr>
          <w:rFonts w:ascii="David" w:eastAsia="Times New Roman" w:hAnsi="David" w:cs="David" w:hint="cs"/>
          <w:color w:val="000000"/>
          <w:sz w:val="24"/>
          <w:szCs w:val="24"/>
          <w:rtl/>
        </w:rPr>
        <w:t xml:space="preserve"> כפופה ונוטה פנימה</w:t>
      </w:r>
      <w:r w:rsidR="00165D39">
        <w:rPr>
          <w:rFonts w:ascii="David" w:eastAsia="Times New Roman" w:hAnsi="David" w:cs="David" w:hint="cs"/>
          <w:color w:val="000000"/>
          <w:sz w:val="24"/>
          <w:szCs w:val="24"/>
          <w:rtl/>
        </w:rPr>
        <w:t xml:space="preserve"> לעיתים עד </w:t>
      </w:r>
      <w:r w:rsidR="00165D39" w:rsidRPr="00165D39">
        <w:rPr>
          <w:rFonts w:ascii="David" w:eastAsia="Times New Roman" w:hAnsi="David" w:cs="David"/>
          <w:color w:val="000000"/>
          <w:sz w:val="24"/>
          <w:szCs w:val="24"/>
          <w:rtl/>
        </w:rPr>
        <w:t>קיפוזיס</w:t>
      </w:r>
      <w:r w:rsidR="00165D39">
        <w:rPr>
          <w:rFonts w:ascii="David" w:eastAsia="Times New Roman" w:hAnsi="David" w:cs="David" w:hint="cs"/>
          <w:color w:val="000000"/>
          <w:sz w:val="24"/>
          <w:szCs w:val="24"/>
          <w:rtl/>
        </w:rPr>
        <w:t xml:space="preserve"> </w:t>
      </w:r>
      <w:r>
        <w:rPr>
          <w:rFonts w:ascii="David" w:eastAsia="Times New Roman" w:hAnsi="David" w:cs="David" w:hint="cs"/>
          <w:color w:val="000000"/>
          <w:sz w:val="24"/>
          <w:szCs w:val="24"/>
          <w:rtl/>
        </w:rPr>
        <w:t>. מהתרשמותי, לתלמידות אלו, היה גם ביטחון עצמי ירוד.</w:t>
      </w:r>
      <w:r w:rsidR="00C65033">
        <w:rPr>
          <w:rFonts w:ascii="David" w:eastAsia="Times New Roman" w:hAnsi="David" w:cs="David" w:hint="cs"/>
          <w:color w:val="000000"/>
          <w:sz w:val="24"/>
          <w:szCs w:val="24"/>
          <w:rtl/>
        </w:rPr>
        <w:t xml:space="preserve"> במהלך השנים, נוכחתי לדעת כי תלמידות אשר רקדו בסגנון הפלמנקו והתמידו בכך לאורך מספר שנים, יציבתן השתפרה פלאים ועמידתן </w:t>
      </w:r>
      <w:proofErr w:type="spellStart"/>
      <w:r w:rsidR="00C65033">
        <w:rPr>
          <w:rFonts w:ascii="David" w:eastAsia="Times New Roman" w:hAnsi="David" w:cs="David" w:hint="cs"/>
          <w:color w:val="000000"/>
          <w:sz w:val="24"/>
          <w:szCs w:val="24"/>
          <w:rtl/>
        </w:rPr>
        <w:t>היתה</w:t>
      </w:r>
      <w:proofErr w:type="spellEnd"/>
      <w:r w:rsidR="00C65033">
        <w:rPr>
          <w:rFonts w:ascii="David" w:eastAsia="Times New Roman" w:hAnsi="David" w:cs="David" w:hint="cs"/>
          <w:color w:val="000000"/>
          <w:sz w:val="24"/>
          <w:szCs w:val="24"/>
          <w:rtl/>
        </w:rPr>
        <w:t xml:space="preserve"> זקופה. בד בבד, נוכחתי לדעת כי גם תחושת המסוגלות וביטחונן העצמי עלה והן נהפכו לנערות ונשים המאמינות בעצמן.</w:t>
      </w:r>
    </w:p>
    <w:p w14:paraId="74CA95B9" w14:textId="77777777" w:rsidR="00DF1810" w:rsidRPr="00DF1810" w:rsidRDefault="00C65033" w:rsidP="00312783">
      <w:pPr>
        <w:jc w:val="both"/>
        <w:rPr>
          <w:rFonts w:ascii="David" w:eastAsia="Times New Roman" w:hAnsi="David" w:cs="David"/>
          <w:color w:val="000000"/>
          <w:sz w:val="24"/>
          <w:szCs w:val="24"/>
          <w:rtl/>
        </w:rPr>
      </w:pPr>
      <w:r w:rsidRPr="00312783">
        <w:rPr>
          <w:rFonts w:ascii="David" w:eastAsia="Times New Roman" w:hAnsi="David" w:cs="David" w:hint="cs"/>
          <w:color w:val="000000"/>
          <w:sz w:val="24"/>
          <w:szCs w:val="24"/>
          <w:rtl/>
        </w:rPr>
        <w:t xml:space="preserve">סגנון המחול </w:t>
      </w:r>
      <w:r w:rsidR="00DF1810" w:rsidRPr="00312783">
        <w:rPr>
          <w:rFonts w:ascii="David" w:eastAsia="Times New Roman" w:hAnsi="David" w:cs="David"/>
          <w:color w:val="000000"/>
          <w:sz w:val="24"/>
          <w:szCs w:val="24"/>
          <w:rtl/>
        </w:rPr>
        <w:t>פלמנקו</w:t>
      </w:r>
      <w:r w:rsidRPr="00312783">
        <w:rPr>
          <w:rFonts w:ascii="David" w:eastAsia="Times New Roman" w:hAnsi="David" w:cs="David" w:hint="cs"/>
          <w:color w:val="000000"/>
          <w:sz w:val="24"/>
          <w:szCs w:val="24"/>
          <w:rtl/>
        </w:rPr>
        <w:t>,</w:t>
      </w:r>
      <w:r>
        <w:rPr>
          <w:rFonts w:ascii="David" w:eastAsia="Times New Roman" w:hAnsi="David" w:cs="David" w:hint="cs"/>
          <w:color w:val="000000"/>
          <w:sz w:val="24"/>
          <w:szCs w:val="24"/>
          <w:rtl/>
        </w:rPr>
        <w:t xml:space="preserve"> אשר </w:t>
      </w:r>
      <w:r w:rsidR="00312783">
        <w:rPr>
          <w:rFonts w:ascii="David" w:eastAsia="Times New Roman" w:hAnsi="David" w:cs="David" w:hint="cs"/>
          <w:color w:val="000000"/>
          <w:sz w:val="24"/>
          <w:szCs w:val="24"/>
          <w:rtl/>
        </w:rPr>
        <w:t xml:space="preserve">ההתמדה בלימודיו </w:t>
      </w:r>
      <w:r>
        <w:rPr>
          <w:rFonts w:ascii="David" w:eastAsia="Times New Roman" w:hAnsi="David" w:cs="David" w:hint="cs"/>
          <w:color w:val="000000"/>
          <w:sz w:val="24"/>
          <w:szCs w:val="24"/>
          <w:rtl/>
        </w:rPr>
        <w:t>הביא</w:t>
      </w:r>
      <w:r w:rsidR="00312783">
        <w:rPr>
          <w:rFonts w:ascii="David" w:eastAsia="Times New Roman" w:hAnsi="David" w:cs="David" w:hint="cs"/>
          <w:color w:val="000000"/>
          <w:sz w:val="24"/>
          <w:szCs w:val="24"/>
          <w:rtl/>
        </w:rPr>
        <w:t>ה</w:t>
      </w:r>
      <w:r>
        <w:rPr>
          <w:rFonts w:ascii="David" w:eastAsia="Times New Roman" w:hAnsi="David" w:cs="David" w:hint="cs"/>
          <w:color w:val="000000"/>
          <w:sz w:val="24"/>
          <w:szCs w:val="24"/>
          <w:rtl/>
        </w:rPr>
        <w:t xml:space="preserve"> לשינוי האמור, הינו</w:t>
      </w:r>
      <w:r w:rsidR="00DF1810" w:rsidRPr="00DF1810">
        <w:rPr>
          <w:rFonts w:ascii="David" w:eastAsia="Times New Roman" w:hAnsi="David" w:cs="David"/>
          <w:color w:val="000000"/>
          <w:sz w:val="24"/>
          <w:szCs w:val="24"/>
          <w:rtl/>
        </w:rPr>
        <w:t xml:space="preserve"> סגנון מחול ו</w:t>
      </w:r>
      <w:r w:rsidR="00DF1810" w:rsidRPr="00D37C9D">
        <w:rPr>
          <w:rFonts w:ascii="David" w:eastAsia="Times New Roman" w:hAnsi="David" w:cs="David" w:hint="cs"/>
          <w:color w:val="000000"/>
          <w:sz w:val="24"/>
          <w:szCs w:val="24"/>
          <w:rtl/>
        </w:rPr>
        <w:t>מוזיקה</w:t>
      </w:r>
      <w:r w:rsidR="00DF1810" w:rsidRPr="00DF1810">
        <w:rPr>
          <w:rFonts w:ascii="David" w:eastAsia="Times New Roman" w:hAnsi="David" w:cs="David"/>
          <w:color w:val="000000"/>
          <w:sz w:val="24"/>
          <w:szCs w:val="24"/>
          <w:rtl/>
        </w:rPr>
        <w:t xml:space="preserve"> שהתפתח ב</w:t>
      </w:r>
      <w:r w:rsidR="00DF1810" w:rsidRPr="00D37C9D">
        <w:rPr>
          <w:rFonts w:ascii="David" w:eastAsia="Times New Roman" w:hAnsi="David" w:cs="David" w:hint="cs"/>
          <w:color w:val="000000"/>
          <w:sz w:val="24"/>
          <w:szCs w:val="24"/>
          <w:rtl/>
        </w:rPr>
        <w:t>אנדלוסיה</w:t>
      </w:r>
      <w:r w:rsidR="00DF1810" w:rsidRPr="00DF1810">
        <w:rPr>
          <w:rFonts w:ascii="David" w:eastAsia="Times New Roman" w:hAnsi="David" w:cs="David"/>
          <w:color w:val="000000"/>
          <w:sz w:val="24"/>
          <w:szCs w:val="24"/>
          <w:rtl/>
        </w:rPr>
        <w:t xml:space="preserve"> בדרום </w:t>
      </w:r>
      <w:r w:rsidR="00DF1810" w:rsidRPr="00D37C9D">
        <w:rPr>
          <w:rFonts w:ascii="David" w:eastAsia="Times New Roman" w:hAnsi="David" w:cs="David" w:hint="cs"/>
          <w:color w:val="000000"/>
          <w:sz w:val="24"/>
          <w:szCs w:val="24"/>
          <w:rtl/>
        </w:rPr>
        <w:t>ספרד</w:t>
      </w:r>
      <w:r w:rsidR="00DF1810" w:rsidRPr="00DF1810">
        <w:rPr>
          <w:rFonts w:ascii="David" w:eastAsia="Times New Roman" w:hAnsi="David" w:cs="David"/>
          <w:color w:val="000000"/>
          <w:sz w:val="24"/>
          <w:szCs w:val="24"/>
          <w:rtl/>
        </w:rPr>
        <w:t xml:space="preserve"> לפני מאות שנים, וספג השפעות תרבותיות של העמים השונים שחיו אז באזור. הפלמנקו נודע בהיותו סגנון מחול מורכב אשר מבוסס על כ-60 סוגי מקצבים כאשר הטכניקה הבסיסית של ריקוד הפלמנקו מאופיינת במספר עקרונות תנועתיים ובעיקרם הנשיאה המיוחדת של הראש ושל פלג גופה העליון של הרקדנית, תנועות הזרועות והאצבעות ועבודת כפות הרגליים עם ההקשה ב</w:t>
      </w:r>
      <w:r w:rsidR="00DF1810" w:rsidRPr="00D37C9D">
        <w:rPr>
          <w:rFonts w:ascii="David" w:eastAsia="Times New Roman" w:hAnsi="David" w:cs="David" w:hint="cs"/>
          <w:color w:val="000000"/>
          <w:sz w:val="24"/>
          <w:szCs w:val="24"/>
          <w:rtl/>
        </w:rPr>
        <w:t>אצבעות</w:t>
      </w:r>
      <w:r w:rsidR="00DF1810" w:rsidRPr="00DF1810">
        <w:rPr>
          <w:rFonts w:ascii="David" w:eastAsia="Times New Roman" w:hAnsi="David" w:cs="David"/>
          <w:color w:val="000000"/>
          <w:sz w:val="24"/>
          <w:szCs w:val="24"/>
          <w:rtl/>
        </w:rPr>
        <w:t>, בעקב ו</w:t>
      </w:r>
      <w:r w:rsidR="00DF1810" w:rsidRPr="00D37C9D">
        <w:rPr>
          <w:rFonts w:ascii="David" w:eastAsia="Times New Roman" w:hAnsi="David" w:cs="David" w:hint="cs"/>
          <w:color w:val="000000"/>
          <w:sz w:val="24"/>
          <w:szCs w:val="24"/>
          <w:rtl/>
        </w:rPr>
        <w:t>בכף הרגל</w:t>
      </w:r>
      <w:r w:rsidR="00DF1810" w:rsidRPr="00DF1810">
        <w:rPr>
          <w:rFonts w:ascii="David" w:eastAsia="Times New Roman" w:hAnsi="David" w:cs="David"/>
          <w:color w:val="000000"/>
          <w:sz w:val="24"/>
          <w:szCs w:val="24"/>
          <w:rtl/>
        </w:rPr>
        <w:t xml:space="preserve"> מלאה. שילוב עקרונות תנועתיים אלו מאפשר לרקדנית הפלמנקו ליצור מגוון אינסופי של טונים ושל שילובים קצביים. יצוין כי ההרמוניה המלאה בין חלקו העליון של הגוף, וחלקו התחתון של הגוף עם המיקום והפעולה של כפות הרגליים והרגליים, היא המפתח לניואנסים הדקים של מוזיקה וריקוד הפלמנקו. </w:t>
      </w:r>
    </w:p>
    <w:p w14:paraId="1ADED6F7" w14:textId="77777777" w:rsidR="00DF1810" w:rsidRPr="00DF1810" w:rsidRDefault="00DF1810" w:rsidP="00DF1810">
      <w:pPr>
        <w:jc w:val="both"/>
        <w:rPr>
          <w:rFonts w:ascii="David" w:eastAsia="Times New Roman" w:hAnsi="David" w:cs="David"/>
          <w:color w:val="000000"/>
          <w:sz w:val="24"/>
          <w:szCs w:val="24"/>
          <w:rtl/>
        </w:rPr>
      </w:pPr>
      <w:r w:rsidRPr="00DF1810">
        <w:rPr>
          <w:rFonts w:ascii="David" w:eastAsia="Times New Roman" w:hAnsi="David" w:cs="David"/>
          <w:color w:val="000000"/>
          <w:sz w:val="24"/>
          <w:szCs w:val="24"/>
          <w:rtl/>
        </w:rPr>
        <w:t xml:space="preserve">הקשר והאינטראקציה לפיכך, בין העקרונות התנועתיים של ריקוד </w:t>
      </w:r>
      <w:r w:rsidR="00312783" w:rsidRPr="00DF1810">
        <w:rPr>
          <w:rFonts w:ascii="David" w:eastAsia="Times New Roman" w:hAnsi="David" w:cs="David" w:hint="cs"/>
          <w:color w:val="000000"/>
          <w:sz w:val="24"/>
          <w:szCs w:val="24"/>
          <w:rtl/>
        </w:rPr>
        <w:t>הפלמנקו</w:t>
      </w:r>
      <w:r w:rsidRPr="00DF1810">
        <w:rPr>
          <w:rFonts w:ascii="David" w:eastAsia="Times New Roman" w:hAnsi="David" w:cs="David"/>
          <w:color w:val="000000"/>
          <w:sz w:val="24"/>
          <w:szCs w:val="24"/>
          <w:rtl/>
        </w:rPr>
        <w:t xml:space="preserve"> ובין המאפיינים המוטורים של </w:t>
      </w:r>
      <w:r w:rsidRPr="00DF1810">
        <w:rPr>
          <w:rFonts w:ascii="David" w:eastAsia="Times New Roman" w:hAnsi="David" w:cs="David"/>
          <w:color w:val="000000"/>
          <w:sz w:val="24"/>
          <w:szCs w:val="24"/>
        </w:rPr>
        <w:t>YANG</w:t>
      </w:r>
      <w:r w:rsidRPr="00DF1810">
        <w:rPr>
          <w:rFonts w:ascii="David" w:eastAsia="Times New Roman" w:hAnsi="David" w:cs="David"/>
          <w:color w:val="000000"/>
          <w:sz w:val="24"/>
          <w:szCs w:val="24"/>
          <w:rtl/>
        </w:rPr>
        <w:t xml:space="preserve"> ושל שיטת </w:t>
      </w:r>
      <w:r w:rsidRPr="00DF1810">
        <w:rPr>
          <w:rFonts w:ascii="David" w:eastAsia="Times New Roman" w:hAnsi="David" w:cs="David"/>
          <w:color w:val="000000"/>
          <w:sz w:val="24"/>
          <w:szCs w:val="24"/>
        </w:rPr>
        <w:t xml:space="preserve">Shin-Sen-Do </w:t>
      </w:r>
      <w:r w:rsidRPr="00DF1810">
        <w:rPr>
          <w:rFonts w:ascii="David" w:eastAsia="Times New Roman" w:hAnsi="David" w:cs="David"/>
          <w:color w:val="000000"/>
          <w:sz w:val="24"/>
          <w:szCs w:val="24"/>
          <w:rtl/>
        </w:rPr>
        <w:t xml:space="preserve"> הינו ברורים ומובהקים. הן רקדני הפלמנקו והן המתאמנים בשיטת ה-</w:t>
      </w:r>
      <w:r w:rsidRPr="00DF1810">
        <w:rPr>
          <w:rFonts w:ascii="David" w:eastAsia="Times New Roman" w:hAnsi="David" w:cs="David"/>
          <w:color w:val="000000"/>
          <w:sz w:val="24"/>
          <w:szCs w:val="24"/>
        </w:rPr>
        <w:t xml:space="preserve"> Shin-Sen-Do </w:t>
      </w:r>
      <w:r w:rsidRPr="00DF1810">
        <w:rPr>
          <w:rFonts w:ascii="David" w:eastAsia="Times New Roman" w:hAnsi="David" w:cs="David"/>
          <w:color w:val="000000"/>
          <w:sz w:val="24"/>
          <w:szCs w:val="24"/>
          <w:rtl/>
        </w:rPr>
        <w:t xml:space="preserve">והמתרגלים תנועות בעלי מאפייני </w:t>
      </w:r>
      <w:r w:rsidRPr="00DF1810">
        <w:rPr>
          <w:rFonts w:ascii="David" w:eastAsia="Times New Roman" w:hAnsi="David" w:cs="David"/>
          <w:color w:val="000000"/>
          <w:sz w:val="24"/>
          <w:szCs w:val="24"/>
          <w:lang w:val="en-GB"/>
        </w:rPr>
        <w:t>YANG</w:t>
      </w:r>
      <w:r w:rsidRPr="00DF1810">
        <w:rPr>
          <w:rFonts w:ascii="David" w:eastAsia="Times New Roman" w:hAnsi="David" w:cs="David"/>
          <w:color w:val="000000"/>
          <w:sz w:val="24"/>
          <w:szCs w:val="24"/>
          <w:rtl/>
        </w:rPr>
        <w:t xml:space="preserve"> פועלים ומדגישים את הזקיפות את מנח מרכז הכובד במקום, את הצמיחה ופתיחת חגורת הכתפיים. </w:t>
      </w:r>
    </w:p>
    <w:p w14:paraId="71E985D6" w14:textId="77777777" w:rsidR="00DF1810" w:rsidRPr="00DF1810" w:rsidRDefault="00DF1810" w:rsidP="00312783">
      <w:pPr>
        <w:jc w:val="both"/>
        <w:rPr>
          <w:rFonts w:ascii="David" w:eastAsia="Times New Roman" w:hAnsi="David" w:cs="David"/>
          <w:color w:val="000000"/>
          <w:sz w:val="24"/>
          <w:szCs w:val="24"/>
          <w:rtl/>
        </w:rPr>
      </w:pPr>
      <w:r w:rsidRPr="00DF1810">
        <w:rPr>
          <w:rFonts w:ascii="David" w:eastAsia="Times New Roman" w:hAnsi="David" w:cs="David"/>
          <w:color w:val="000000"/>
          <w:sz w:val="24"/>
          <w:szCs w:val="24"/>
          <w:rtl/>
        </w:rPr>
        <w:t>תנועות אלו, הוכחו כתנועות אשר משפיעות באופן ישיר על עליית הביטחון העצמי, האמונה ביכולות ותחושת המסוגלות להתמודדות חברתית, פיזית ונפשית.</w:t>
      </w:r>
    </w:p>
    <w:p w14:paraId="26C06738" w14:textId="77777777" w:rsidR="00DF1810" w:rsidRPr="00DF1810" w:rsidRDefault="00DF1810" w:rsidP="00312783">
      <w:pPr>
        <w:jc w:val="both"/>
        <w:rPr>
          <w:rFonts w:ascii="David" w:eastAsia="Times New Roman" w:hAnsi="David" w:cs="David"/>
          <w:color w:val="000000"/>
          <w:sz w:val="24"/>
          <w:szCs w:val="24"/>
          <w:rtl/>
        </w:rPr>
      </w:pPr>
      <w:r w:rsidRPr="00DF1810">
        <w:rPr>
          <w:rFonts w:ascii="David" w:eastAsia="Times New Roman" w:hAnsi="David" w:cs="David"/>
          <w:color w:val="000000"/>
          <w:sz w:val="24"/>
          <w:szCs w:val="24"/>
          <w:rtl/>
        </w:rPr>
        <w:t>המשמעות הינה ש</w:t>
      </w:r>
      <w:r w:rsidR="00B802CB">
        <w:rPr>
          <w:rFonts w:ascii="David" w:eastAsia="Times New Roman" w:hAnsi="David" w:cs="David" w:hint="cs"/>
          <w:color w:val="000000"/>
          <w:sz w:val="24"/>
          <w:szCs w:val="24"/>
          <w:rtl/>
        </w:rPr>
        <w:t>התהליך שעבר על התלמידות שהגיעו כפופות וחסרות ביטחון עצמי והתמידו ב</w:t>
      </w:r>
      <w:r w:rsidRPr="00DF1810">
        <w:rPr>
          <w:rFonts w:ascii="David" w:eastAsia="Times New Roman" w:hAnsi="David" w:cs="David"/>
          <w:color w:val="000000"/>
          <w:sz w:val="24"/>
          <w:szCs w:val="24"/>
          <w:rtl/>
        </w:rPr>
        <w:t>ריקוד הפלמנקו</w:t>
      </w:r>
      <w:r w:rsidR="00B802CB">
        <w:rPr>
          <w:rFonts w:ascii="David" w:eastAsia="Times New Roman" w:hAnsi="David" w:cs="David" w:hint="cs"/>
          <w:color w:val="000000"/>
          <w:sz w:val="24"/>
          <w:szCs w:val="24"/>
          <w:rtl/>
        </w:rPr>
        <w:t xml:space="preserve"> הינו דומה לתהליך שעובר על מתאמנים שמבצעים </w:t>
      </w:r>
      <w:r w:rsidRPr="00DF1810">
        <w:rPr>
          <w:rFonts w:ascii="David" w:eastAsia="Times New Roman" w:hAnsi="David" w:cs="David"/>
          <w:color w:val="000000"/>
          <w:sz w:val="24"/>
          <w:szCs w:val="24"/>
          <w:rtl/>
        </w:rPr>
        <w:t xml:space="preserve">תנועות </w:t>
      </w:r>
      <w:r w:rsidRPr="00DF1810">
        <w:rPr>
          <w:rFonts w:ascii="David" w:eastAsia="Times New Roman" w:hAnsi="David" w:cs="David"/>
          <w:color w:val="000000"/>
          <w:sz w:val="24"/>
          <w:szCs w:val="24"/>
        </w:rPr>
        <w:t>YANG</w:t>
      </w:r>
      <w:r w:rsidRPr="00DF1810">
        <w:rPr>
          <w:rFonts w:ascii="David" w:eastAsia="Times New Roman" w:hAnsi="David" w:cs="David"/>
          <w:color w:val="000000"/>
          <w:sz w:val="24"/>
          <w:szCs w:val="24"/>
          <w:rtl/>
        </w:rPr>
        <w:t xml:space="preserve"> ובשיטת ה- </w:t>
      </w:r>
      <w:r w:rsidRPr="00DF1810">
        <w:rPr>
          <w:rFonts w:ascii="David" w:eastAsia="Times New Roman" w:hAnsi="David" w:cs="David"/>
          <w:color w:val="000000"/>
          <w:sz w:val="24"/>
          <w:szCs w:val="24"/>
        </w:rPr>
        <w:t>S</w:t>
      </w:r>
      <w:r w:rsidR="00312783">
        <w:rPr>
          <w:rFonts w:ascii="David" w:eastAsia="Times New Roman" w:hAnsi="David" w:cs="David"/>
          <w:color w:val="000000"/>
          <w:sz w:val="24"/>
          <w:szCs w:val="24"/>
        </w:rPr>
        <w:t>hin-Sen-Do</w:t>
      </w:r>
      <w:r w:rsidR="00312783">
        <w:rPr>
          <w:rFonts w:ascii="David" w:eastAsia="Times New Roman" w:hAnsi="David" w:cs="David" w:hint="cs"/>
          <w:color w:val="000000"/>
          <w:sz w:val="24"/>
          <w:szCs w:val="24"/>
          <w:rtl/>
        </w:rPr>
        <w:t>.</w:t>
      </w:r>
      <w:r w:rsidR="00B802CB">
        <w:rPr>
          <w:rFonts w:ascii="David" w:eastAsia="Times New Roman" w:hAnsi="David" w:cs="David" w:hint="cs"/>
          <w:color w:val="000000"/>
          <w:sz w:val="24"/>
          <w:szCs w:val="24"/>
          <w:rtl/>
        </w:rPr>
        <w:t xml:space="preserve"> </w:t>
      </w:r>
      <w:r w:rsidRPr="00DF1810">
        <w:rPr>
          <w:rFonts w:ascii="David" w:eastAsia="Times New Roman" w:hAnsi="David" w:cs="David"/>
          <w:color w:val="000000"/>
          <w:sz w:val="24"/>
          <w:szCs w:val="24"/>
          <w:rtl/>
        </w:rPr>
        <w:t xml:space="preserve">ריקוד הפלמנקו יוצר מרחב בטוח ומסוגלות מתוך העובדה והקשר המתבסס על התנועתיות בשיטת </w:t>
      </w:r>
      <w:r w:rsidRPr="00DF1810">
        <w:rPr>
          <w:rFonts w:ascii="David" w:eastAsia="Times New Roman" w:hAnsi="David" w:cs="David"/>
          <w:color w:val="000000"/>
          <w:sz w:val="24"/>
          <w:szCs w:val="24"/>
        </w:rPr>
        <w:t xml:space="preserve">S.S.D </w:t>
      </w:r>
      <w:r w:rsidRPr="00DF1810">
        <w:rPr>
          <w:rFonts w:ascii="David" w:eastAsia="Times New Roman" w:hAnsi="David" w:cs="David"/>
          <w:color w:val="000000"/>
          <w:sz w:val="24"/>
          <w:szCs w:val="24"/>
          <w:rtl/>
        </w:rPr>
        <w:t xml:space="preserve">  בגישה המוטורית של התנועות המאפיינות את ה- </w:t>
      </w:r>
      <w:r w:rsidRPr="00DF1810">
        <w:rPr>
          <w:rFonts w:ascii="David" w:eastAsia="Times New Roman" w:hAnsi="David" w:cs="David"/>
          <w:color w:val="000000"/>
          <w:sz w:val="24"/>
          <w:szCs w:val="24"/>
        </w:rPr>
        <w:t>YANG</w:t>
      </w:r>
      <w:r w:rsidRPr="00DF1810">
        <w:rPr>
          <w:rFonts w:ascii="David" w:eastAsia="Times New Roman" w:hAnsi="David" w:cs="David"/>
          <w:color w:val="000000"/>
          <w:sz w:val="24"/>
          <w:szCs w:val="24"/>
          <w:rtl/>
        </w:rPr>
        <w:t>.</w:t>
      </w:r>
      <w:r w:rsidR="00B802CB">
        <w:rPr>
          <w:rFonts w:ascii="David" w:eastAsia="Times New Roman" w:hAnsi="David" w:cs="David" w:hint="cs"/>
          <w:color w:val="000000"/>
          <w:sz w:val="24"/>
          <w:szCs w:val="24"/>
          <w:rtl/>
        </w:rPr>
        <w:t xml:space="preserve"> </w:t>
      </w:r>
    </w:p>
    <w:p w14:paraId="3E448837" w14:textId="77777777" w:rsidR="00DF1810" w:rsidRPr="00DF1810" w:rsidRDefault="00DF1810" w:rsidP="00312783">
      <w:pPr>
        <w:jc w:val="both"/>
        <w:rPr>
          <w:rFonts w:ascii="David" w:eastAsia="Times New Roman" w:hAnsi="David" w:cs="David"/>
          <w:color w:val="000000"/>
          <w:sz w:val="24"/>
          <w:szCs w:val="24"/>
          <w:rtl/>
        </w:rPr>
      </w:pPr>
      <w:r w:rsidRPr="00DF1810">
        <w:rPr>
          <w:rFonts w:ascii="David" w:eastAsia="Times New Roman" w:hAnsi="David" w:cs="David"/>
          <w:color w:val="000000"/>
          <w:sz w:val="24"/>
          <w:szCs w:val="24"/>
          <w:rtl/>
        </w:rPr>
        <w:t>מכאן ניתן  להסיק שמי ש</w:t>
      </w:r>
      <w:r w:rsidR="00312783">
        <w:rPr>
          <w:rFonts w:ascii="David" w:eastAsia="Times New Roman" w:hAnsi="David" w:cs="David" w:hint="cs"/>
          <w:color w:val="000000"/>
          <w:sz w:val="24"/>
          <w:szCs w:val="24"/>
          <w:rtl/>
        </w:rPr>
        <w:t>תתמיד בריקוד</w:t>
      </w:r>
      <w:r w:rsidRPr="00DF1810">
        <w:rPr>
          <w:rFonts w:ascii="David" w:eastAsia="Times New Roman" w:hAnsi="David" w:cs="David"/>
          <w:color w:val="000000"/>
          <w:sz w:val="24"/>
          <w:szCs w:val="24"/>
          <w:rtl/>
        </w:rPr>
        <w:t xml:space="preserve"> </w:t>
      </w:r>
      <w:r w:rsidR="00312783">
        <w:rPr>
          <w:rFonts w:ascii="David" w:eastAsia="Times New Roman" w:hAnsi="David" w:cs="David" w:hint="cs"/>
          <w:color w:val="000000"/>
          <w:sz w:val="24"/>
          <w:szCs w:val="24"/>
          <w:rtl/>
        </w:rPr>
        <w:t>ה</w:t>
      </w:r>
      <w:r w:rsidRPr="00DF1810">
        <w:rPr>
          <w:rFonts w:ascii="David" w:eastAsia="Times New Roman" w:hAnsi="David" w:cs="David"/>
          <w:color w:val="000000"/>
          <w:sz w:val="24"/>
          <w:szCs w:val="24"/>
          <w:rtl/>
        </w:rPr>
        <w:t xml:space="preserve">פלמנקו </w:t>
      </w:r>
      <w:r w:rsidR="00312783">
        <w:rPr>
          <w:rFonts w:ascii="David" w:eastAsia="Times New Roman" w:hAnsi="David" w:cs="David" w:hint="cs"/>
          <w:color w:val="000000"/>
          <w:sz w:val="24"/>
          <w:szCs w:val="24"/>
          <w:rtl/>
        </w:rPr>
        <w:t>תפתח</w:t>
      </w:r>
      <w:r w:rsidRPr="00DF1810">
        <w:rPr>
          <w:rFonts w:ascii="David" w:eastAsia="Times New Roman" w:hAnsi="David" w:cs="David"/>
          <w:color w:val="000000"/>
          <w:sz w:val="24"/>
          <w:szCs w:val="24"/>
          <w:rtl/>
        </w:rPr>
        <w:t xml:space="preserve"> תחושת בטחון עצמי ומסוגלות הנובעים מהמאפיינים המוטוריים של טכניקת הפלמנקו</w:t>
      </w:r>
      <w:r w:rsidR="00312783">
        <w:rPr>
          <w:rFonts w:ascii="David" w:eastAsia="Times New Roman" w:hAnsi="David" w:cs="David" w:hint="cs"/>
          <w:color w:val="000000"/>
          <w:sz w:val="24"/>
          <w:szCs w:val="24"/>
          <w:rtl/>
        </w:rPr>
        <w:t xml:space="preserve"> הדומים למאפיינים המוטורים של תנועות ה- </w:t>
      </w:r>
      <w:r w:rsidR="00312783">
        <w:rPr>
          <w:rFonts w:ascii="David" w:eastAsia="Times New Roman" w:hAnsi="David" w:cs="David"/>
          <w:color w:val="000000"/>
          <w:sz w:val="24"/>
          <w:szCs w:val="24"/>
        </w:rPr>
        <w:t>YANG</w:t>
      </w:r>
      <w:r w:rsidR="00312783">
        <w:rPr>
          <w:rFonts w:ascii="David" w:eastAsia="Times New Roman" w:hAnsi="David" w:cs="David" w:hint="cs"/>
          <w:color w:val="000000"/>
          <w:sz w:val="24"/>
          <w:szCs w:val="24"/>
          <w:rtl/>
        </w:rPr>
        <w:t xml:space="preserve">. רקדנית כזו, </w:t>
      </w:r>
      <w:r w:rsidR="00312783">
        <w:rPr>
          <w:rFonts w:ascii="David" w:eastAsia="Times New Roman" w:hAnsi="David" w:cs="David"/>
          <w:color w:val="000000"/>
          <w:sz w:val="24"/>
          <w:szCs w:val="24"/>
          <w:rtl/>
        </w:rPr>
        <w:t xml:space="preserve">תגדל להיות אישה </w:t>
      </w:r>
      <w:r w:rsidRPr="00DF1810">
        <w:rPr>
          <w:rFonts w:ascii="David" w:eastAsia="Times New Roman" w:hAnsi="David" w:cs="David"/>
          <w:color w:val="000000"/>
          <w:sz w:val="24"/>
          <w:szCs w:val="24"/>
          <w:rtl/>
        </w:rPr>
        <w:t>חזקה, אסרטיבית, עומדת על דעתה, מצליחה ומסוגלת לפרוץ להתקדם ולהתמודד עם דברים רבים.</w:t>
      </w:r>
    </w:p>
    <w:p w14:paraId="662A7AA6" w14:textId="77777777" w:rsidR="00681197" w:rsidRPr="00312783" w:rsidRDefault="00C16EB3" w:rsidP="00681197">
      <w:pPr>
        <w:rPr>
          <w:rFonts w:ascii="Arial" w:hAnsi="Arial" w:cs="David"/>
          <w:b/>
          <w:bCs/>
          <w:color w:val="000000"/>
          <w:sz w:val="24"/>
          <w:szCs w:val="24"/>
          <w:u w:val="single"/>
          <w:shd w:val="clear" w:color="auto" w:fill="FFFFFF"/>
          <w:rtl/>
        </w:rPr>
      </w:pPr>
      <w:r w:rsidRPr="00312783">
        <w:rPr>
          <w:rFonts w:ascii="Arial" w:hAnsi="Arial" w:cs="David" w:hint="cs"/>
          <w:b/>
          <w:bCs/>
          <w:color w:val="000000"/>
          <w:sz w:val="24"/>
          <w:szCs w:val="24"/>
          <w:u w:val="single"/>
          <w:shd w:val="clear" w:color="auto" w:fill="FFFFFF"/>
          <w:rtl/>
        </w:rPr>
        <w:t>נספח:</w:t>
      </w:r>
    </w:p>
    <w:p w14:paraId="06B015E3" w14:textId="77777777" w:rsidR="003A0F4B" w:rsidRDefault="00C16EB3" w:rsidP="006205BF">
      <w:pPr>
        <w:jc w:val="both"/>
        <w:rPr>
          <w:rFonts w:ascii="David" w:hAnsi="David" w:cs="David"/>
          <w:color w:val="000000"/>
          <w:sz w:val="24"/>
          <w:szCs w:val="24"/>
          <w:shd w:val="clear" w:color="auto" w:fill="FFFFFF"/>
          <w:rtl/>
        </w:rPr>
      </w:pPr>
      <w:r w:rsidRPr="00312783">
        <w:rPr>
          <w:rFonts w:ascii="David" w:hAnsi="David" w:cs="David"/>
          <w:color w:val="000000"/>
          <w:sz w:val="24"/>
          <w:szCs w:val="24"/>
          <w:shd w:val="clear" w:color="auto" w:fill="FFFFFF"/>
          <w:rtl/>
        </w:rPr>
        <w:t xml:space="preserve">בתמונה ניתן לראות היטב דוגמא </w:t>
      </w:r>
      <w:r w:rsidRPr="00312783">
        <w:rPr>
          <w:rFonts w:ascii="David" w:hAnsi="David" w:cs="David"/>
          <w:sz w:val="24"/>
          <w:szCs w:val="24"/>
          <w:rtl/>
        </w:rPr>
        <w:t xml:space="preserve">במאפיינים המוטורים של </w:t>
      </w:r>
      <w:r w:rsidRPr="00312783">
        <w:rPr>
          <w:rFonts w:ascii="David" w:hAnsi="David" w:cs="David"/>
          <w:sz w:val="24"/>
          <w:szCs w:val="24"/>
        </w:rPr>
        <w:t xml:space="preserve"> Yang </w:t>
      </w:r>
      <w:r w:rsidRPr="00312783">
        <w:rPr>
          <w:rFonts w:ascii="David" w:hAnsi="David" w:cs="David"/>
          <w:sz w:val="24"/>
          <w:szCs w:val="24"/>
          <w:rtl/>
        </w:rPr>
        <w:t xml:space="preserve"> בריקוד הפלמנקו</w:t>
      </w:r>
      <w:r w:rsidRPr="00312783">
        <w:rPr>
          <w:rFonts w:ascii="David" w:hAnsi="David" w:cs="David"/>
          <w:color w:val="000000"/>
          <w:sz w:val="24"/>
          <w:szCs w:val="24"/>
          <w:shd w:val="clear" w:color="auto" w:fill="FFFFFF"/>
          <w:rtl/>
        </w:rPr>
        <w:t>, ע"פ שיטת ה</w:t>
      </w:r>
      <w:r w:rsidRPr="00312783">
        <w:rPr>
          <w:rFonts w:ascii="David" w:hAnsi="David" w:cs="David"/>
          <w:sz w:val="24"/>
          <w:szCs w:val="24"/>
        </w:rPr>
        <w:t xml:space="preserve"> Shin-Sen-Do</w:t>
      </w:r>
      <w:r w:rsidR="006205BF">
        <w:rPr>
          <w:rFonts w:ascii="David" w:hAnsi="David" w:cs="David" w:hint="cs"/>
          <w:sz w:val="24"/>
          <w:szCs w:val="24"/>
          <w:rtl/>
        </w:rPr>
        <w:t xml:space="preserve">. בתמונה </w:t>
      </w:r>
      <w:r w:rsidRPr="00312783">
        <w:rPr>
          <w:rFonts w:ascii="David" w:hAnsi="David" w:cs="David"/>
          <w:color w:val="000000"/>
          <w:sz w:val="24"/>
          <w:szCs w:val="24"/>
          <w:shd w:val="clear" w:color="auto" w:fill="FFFFFF"/>
          <w:rtl/>
        </w:rPr>
        <w:t xml:space="preserve">אנו רואים את שתי הרקדניות נמצאות בנקודת העגינה המאופיינת של עצירה נשימתית מעל </w:t>
      </w:r>
      <w:r w:rsidRPr="00312783">
        <w:rPr>
          <w:rFonts w:ascii="David" w:hAnsi="David" w:cs="David"/>
          <w:color w:val="000000"/>
          <w:sz w:val="24"/>
          <w:szCs w:val="24"/>
          <w:shd w:val="clear" w:color="auto" w:fill="FFFFFF"/>
        </w:rPr>
        <w:t>GV</w:t>
      </w:r>
      <w:r w:rsidRPr="00312783">
        <w:rPr>
          <w:rFonts w:ascii="David" w:hAnsi="David" w:cs="David"/>
          <w:color w:val="000000"/>
          <w:sz w:val="24"/>
          <w:szCs w:val="24"/>
          <w:shd w:val="clear" w:color="auto" w:fill="FFFFFF"/>
          <w:rtl/>
        </w:rPr>
        <w:t>20 במת</w:t>
      </w:r>
      <w:r w:rsidR="006205BF">
        <w:rPr>
          <w:rFonts w:ascii="David" w:hAnsi="David" w:cs="David"/>
          <w:color w:val="000000"/>
          <w:sz w:val="24"/>
          <w:szCs w:val="24"/>
          <w:shd w:val="clear" w:color="auto" w:fill="FFFFFF"/>
          <w:rtl/>
        </w:rPr>
        <w:t>יחה מקסימלית של חוליות עמודה הש</w:t>
      </w:r>
      <w:r w:rsidRPr="00312783">
        <w:rPr>
          <w:rFonts w:ascii="David" w:hAnsi="David" w:cs="David"/>
          <w:color w:val="000000"/>
          <w:sz w:val="24"/>
          <w:szCs w:val="24"/>
          <w:shd w:val="clear" w:color="auto" w:fill="FFFFFF"/>
          <w:rtl/>
        </w:rPr>
        <w:t>דרה מנח המשקף נוכחות במרחב ותנועה מנצחת.</w:t>
      </w:r>
    </w:p>
    <w:p w14:paraId="2C44684D" w14:textId="77777777" w:rsidR="006205BF" w:rsidRPr="006205BF" w:rsidRDefault="006205BF" w:rsidP="006205BF">
      <w:pPr>
        <w:jc w:val="both"/>
        <w:rPr>
          <w:rFonts w:ascii="David" w:hAnsi="David" w:cs="David"/>
          <w:color w:val="000000"/>
          <w:sz w:val="24"/>
          <w:szCs w:val="24"/>
          <w:shd w:val="clear" w:color="auto" w:fill="FFFFFF"/>
          <w:rtl/>
        </w:rPr>
      </w:pPr>
      <w:r>
        <w:rPr>
          <w:rFonts w:ascii="David" w:hAnsi="David" w:cs="David" w:hint="cs"/>
          <w:color w:val="000000"/>
          <w:sz w:val="24"/>
          <w:szCs w:val="24"/>
          <w:shd w:val="clear" w:color="auto" w:fill="FFFFFF"/>
          <w:rtl/>
        </w:rPr>
        <w:t>(בתמונה- אלינור דרוקר בן זקן ועלמה בן זקן)</w:t>
      </w:r>
    </w:p>
    <w:p w14:paraId="57622CB6" w14:textId="77777777" w:rsidR="003A0F4B" w:rsidRPr="00681197" w:rsidRDefault="003A0F4B" w:rsidP="00681197">
      <w:pPr>
        <w:rPr>
          <w:rFonts w:ascii="Arial" w:eastAsia="Times New Roman" w:hAnsi="Arial" w:cs="Arial"/>
          <w:color w:val="000000"/>
          <w:sz w:val="48"/>
          <w:szCs w:val="48"/>
          <w:rtl/>
        </w:rPr>
      </w:pPr>
      <w:r>
        <w:rPr>
          <w:rFonts w:ascii="Arial" w:eastAsia="Times New Roman" w:hAnsi="Arial" w:cs="Arial"/>
          <w:noProof/>
          <w:color w:val="000000"/>
          <w:sz w:val="48"/>
          <w:szCs w:val="48"/>
          <w:rtl/>
        </w:rPr>
        <w:drawing>
          <wp:inline distT="0" distB="0" distL="0" distR="0" wp14:anchorId="6C5A1AAE" wp14:editId="57BE79E0">
            <wp:extent cx="4392930" cy="5920740"/>
            <wp:effectExtent l="19050" t="0" r="7620" b="0"/>
            <wp:docPr id="1" name="תמונה 1" descr="C:\Users\user\Pictures\2015-05-30 סוזן דלל\ZM6_90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5-05-30 סוזן דלל\ZM6_9033-2-1.JPG"/>
                    <pic:cNvPicPr>
                      <a:picLocks noChangeAspect="1" noChangeArrowheads="1"/>
                    </pic:cNvPicPr>
                  </pic:nvPicPr>
                  <pic:blipFill>
                    <a:blip r:embed="rId7" cstate="print"/>
                    <a:srcRect/>
                    <a:stretch>
                      <a:fillRect/>
                    </a:stretch>
                  </pic:blipFill>
                  <pic:spPr bwMode="auto">
                    <a:xfrm>
                      <a:off x="0" y="0"/>
                      <a:ext cx="4392930" cy="5920740"/>
                    </a:xfrm>
                    <a:prstGeom prst="rect">
                      <a:avLst/>
                    </a:prstGeom>
                    <a:noFill/>
                    <a:ln w="9525">
                      <a:noFill/>
                      <a:miter lim="800000"/>
                      <a:headEnd/>
                      <a:tailEnd/>
                    </a:ln>
                  </pic:spPr>
                </pic:pic>
              </a:graphicData>
            </a:graphic>
          </wp:inline>
        </w:drawing>
      </w:r>
    </w:p>
    <w:sectPr w:rsidR="003A0F4B" w:rsidRPr="00681197" w:rsidSect="00C71ADF">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191" w:left="1247" w:header="709" w:footer="709"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A1259" w14:textId="77777777" w:rsidR="00C0282E" w:rsidRDefault="00C0282E" w:rsidP="00DF1810">
      <w:pPr>
        <w:spacing w:after="0" w:line="240" w:lineRule="auto"/>
      </w:pPr>
      <w:r>
        <w:separator/>
      </w:r>
    </w:p>
  </w:endnote>
  <w:endnote w:type="continuationSeparator" w:id="0">
    <w:p w14:paraId="30D11EE4" w14:textId="77777777" w:rsidR="00C0282E" w:rsidRDefault="00C0282E" w:rsidP="00DF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18288" w14:textId="77777777" w:rsidR="00C71ADF" w:rsidRDefault="00C71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F2C55" w14:textId="77777777" w:rsidR="00C71ADF" w:rsidRDefault="00C71A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5D88" w14:textId="77777777" w:rsidR="00C71ADF" w:rsidRDefault="00C71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50226" w14:textId="77777777" w:rsidR="00C0282E" w:rsidRDefault="00C0282E" w:rsidP="00DF1810">
      <w:pPr>
        <w:spacing w:after="0" w:line="240" w:lineRule="auto"/>
      </w:pPr>
      <w:r>
        <w:separator/>
      </w:r>
    </w:p>
  </w:footnote>
  <w:footnote w:type="continuationSeparator" w:id="0">
    <w:p w14:paraId="685F783B" w14:textId="77777777" w:rsidR="00C0282E" w:rsidRDefault="00C0282E" w:rsidP="00DF1810">
      <w:pPr>
        <w:spacing w:after="0" w:line="240" w:lineRule="auto"/>
      </w:pPr>
      <w:r>
        <w:continuationSeparator/>
      </w:r>
    </w:p>
  </w:footnote>
  <w:footnote w:id="1">
    <w:p w14:paraId="307D9520" w14:textId="77777777" w:rsidR="00DF1810" w:rsidRPr="00B802CB" w:rsidRDefault="00DF1810" w:rsidP="00DF1810">
      <w:pPr>
        <w:pStyle w:val="FootnoteText"/>
        <w:rPr>
          <w:rFonts w:ascii="David" w:hAnsi="David" w:cs="David"/>
        </w:rPr>
      </w:pPr>
      <w:r w:rsidRPr="00B802CB">
        <w:rPr>
          <w:rStyle w:val="FootnoteReference"/>
          <w:rFonts w:ascii="David" w:hAnsi="David" w:cs="David"/>
        </w:rPr>
        <w:footnoteRef/>
      </w:r>
      <w:r w:rsidRPr="00B802CB">
        <w:rPr>
          <w:rFonts w:ascii="David" w:hAnsi="David" w:cs="David"/>
          <w:rtl/>
        </w:rPr>
        <w:t xml:space="preserve"> המאמר נכתב בלשון נקבה מטעמי נוחות בלבד אך הוא מיועד לנשים ולגברים כאחד.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3E2D8" w14:textId="77777777" w:rsidR="00C71ADF" w:rsidRDefault="00C71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849836446"/>
      <w:docPartObj>
        <w:docPartGallery w:val="Page Numbers (Top of Page)"/>
        <w:docPartUnique/>
      </w:docPartObj>
    </w:sdtPr>
    <w:sdtEndPr/>
    <w:sdtContent>
      <w:p w14:paraId="2AFA047A" w14:textId="77777777" w:rsidR="00C71ADF" w:rsidRDefault="00C71ADF">
        <w:pPr>
          <w:pStyle w:val="Header"/>
          <w:jc w:val="center"/>
          <w:rPr>
            <w:cs/>
          </w:rPr>
        </w:pPr>
        <w:r>
          <w:fldChar w:fldCharType="begin"/>
        </w:r>
        <w:r>
          <w:rPr>
            <w:cs/>
          </w:rPr>
          <w:instrText>PAGE   \* MERGEFORMAT</w:instrText>
        </w:r>
        <w:r>
          <w:fldChar w:fldCharType="separate"/>
        </w:r>
        <w:r w:rsidRPr="00C71ADF">
          <w:rPr>
            <w:noProof/>
            <w:rtl/>
            <w:lang w:val="he-IL"/>
          </w:rPr>
          <w:t>1</w:t>
        </w:r>
        <w:r>
          <w:fldChar w:fldCharType="end"/>
        </w:r>
      </w:p>
    </w:sdtContent>
  </w:sdt>
  <w:p w14:paraId="548A9735" w14:textId="77777777" w:rsidR="00C71ADF" w:rsidRDefault="00C71A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8469" w14:textId="77777777" w:rsidR="00C71ADF" w:rsidRDefault="00C71A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18"/>
    <w:rsid w:val="00016FA5"/>
    <w:rsid w:val="00093524"/>
    <w:rsid w:val="000E5562"/>
    <w:rsid w:val="001032A5"/>
    <w:rsid w:val="00165D39"/>
    <w:rsid w:val="001B38A7"/>
    <w:rsid w:val="001F726E"/>
    <w:rsid w:val="002778FF"/>
    <w:rsid w:val="002C0541"/>
    <w:rsid w:val="002C7D14"/>
    <w:rsid w:val="00301E4A"/>
    <w:rsid w:val="00312783"/>
    <w:rsid w:val="003A0F4B"/>
    <w:rsid w:val="003E7866"/>
    <w:rsid w:val="00427718"/>
    <w:rsid w:val="0046095F"/>
    <w:rsid w:val="004F5762"/>
    <w:rsid w:val="005A2D5A"/>
    <w:rsid w:val="006205BF"/>
    <w:rsid w:val="0063594F"/>
    <w:rsid w:val="00673AAD"/>
    <w:rsid w:val="00681197"/>
    <w:rsid w:val="00681DF0"/>
    <w:rsid w:val="006961EF"/>
    <w:rsid w:val="006D6B8C"/>
    <w:rsid w:val="00754E61"/>
    <w:rsid w:val="007879A2"/>
    <w:rsid w:val="007B2378"/>
    <w:rsid w:val="00824816"/>
    <w:rsid w:val="00832D06"/>
    <w:rsid w:val="008D4F7A"/>
    <w:rsid w:val="008D5FF4"/>
    <w:rsid w:val="008F38C7"/>
    <w:rsid w:val="0094363D"/>
    <w:rsid w:val="00AC79D4"/>
    <w:rsid w:val="00B050B2"/>
    <w:rsid w:val="00B33E68"/>
    <w:rsid w:val="00B65A9F"/>
    <w:rsid w:val="00B802CB"/>
    <w:rsid w:val="00B84383"/>
    <w:rsid w:val="00BA1749"/>
    <w:rsid w:val="00BA4BAD"/>
    <w:rsid w:val="00BC0E08"/>
    <w:rsid w:val="00BD2A69"/>
    <w:rsid w:val="00C0282E"/>
    <w:rsid w:val="00C16EB3"/>
    <w:rsid w:val="00C65033"/>
    <w:rsid w:val="00C71ADF"/>
    <w:rsid w:val="00CC5818"/>
    <w:rsid w:val="00D37C9D"/>
    <w:rsid w:val="00DE43C8"/>
    <w:rsid w:val="00DE7E25"/>
    <w:rsid w:val="00DF1810"/>
    <w:rsid w:val="00E11CF1"/>
    <w:rsid w:val="00E3494E"/>
    <w:rsid w:val="00E64105"/>
    <w:rsid w:val="00E8459A"/>
    <w:rsid w:val="00E86BC0"/>
    <w:rsid w:val="00EC2934"/>
    <w:rsid w:val="00F12DCA"/>
    <w:rsid w:val="00FA5298"/>
    <w:rsid w:val="00FB7F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653E"/>
  <w15:docId w15:val="{9AC973E6-4387-4257-85FE-930EC7DB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8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1810"/>
  </w:style>
  <w:style w:type="paragraph" w:styleId="Footer">
    <w:name w:val="footer"/>
    <w:basedOn w:val="Normal"/>
    <w:link w:val="FooterChar"/>
    <w:uiPriority w:val="99"/>
    <w:unhideWhenUsed/>
    <w:rsid w:val="00DF18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1810"/>
  </w:style>
  <w:style w:type="paragraph" w:styleId="FootnoteText">
    <w:name w:val="footnote text"/>
    <w:basedOn w:val="Normal"/>
    <w:link w:val="FootnoteTextChar"/>
    <w:uiPriority w:val="99"/>
    <w:semiHidden/>
    <w:unhideWhenUsed/>
    <w:rsid w:val="00DF18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810"/>
    <w:rPr>
      <w:sz w:val="20"/>
      <w:szCs w:val="20"/>
    </w:rPr>
  </w:style>
  <w:style w:type="character" w:styleId="FootnoteReference">
    <w:name w:val="footnote reference"/>
    <w:basedOn w:val="DefaultParagraphFont"/>
    <w:uiPriority w:val="99"/>
    <w:semiHidden/>
    <w:unhideWhenUsed/>
    <w:rsid w:val="00DF1810"/>
    <w:rPr>
      <w:vertAlign w:val="superscript"/>
    </w:rPr>
  </w:style>
  <w:style w:type="character" w:styleId="Hyperlink">
    <w:name w:val="Hyperlink"/>
    <w:basedOn w:val="DefaultParagraphFont"/>
    <w:uiPriority w:val="99"/>
    <w:unhideWhenUsed/>
    <w:rsid w:val="00DF1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93044">
      <w:bodyDiv w:val="1"/>
      <w:marLeft w:val="0"/>
      <w:marRight w:val="0"/>
      <w:marTop w:val="0"/>
      <w:marBottom w:val="0"/>
      <w:divBdr>
        <w:top w:val="none" w:sz="0" w:space="0" w:color="auto"/>
        <w:left w:val="none" w:sz="0" w:space="0" w:color="auto"/>
        <w:bottom w:val="none" w:sz="0" w:space="0" w:color="auto"/>
        <w:right w:val="none" w:sz="0" w:space="0" w:color="auto"/>
      </w:divBdr>
    </w:div>
    <w:div w:id="525752000">
      <w:bodyDiv w:val="1"/>
      <w:marLeft w:val="0"/>
      <w:marRight w:val="0"/>
      <w:marTop w:val="0"/>
      <w:marBottom w:val="0"/>
      <w:divBdr>
        <w:top w:val="none" w:sz="0" w:space="0" w:color="auto"/>
        <w:left w:val="none" w:sz="0" w:space="0" w:color="auto"/>
        <w:bottom w:val="none" w:sz="0" w:space="0" w:color="auto"/>
        <w:right w:val="none" w:sz="0" w:space="0" w:color="auto"/>
      </w:divBdr>
    </w:div>
    <w:div w:id="108772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472FC-8967-F041-A9A5-4E125064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3052</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גולדבלט גינדס יריב - עורכי דין</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Rotem Waissman</cp:lastModifiedBy>
  <cp:revision>2</cp:revision>
  <dcterms:created xsi:type="dcterms:W3CDTF">2019-06-27T04:52:00Z</dcterms:created>
  <dcterms:modified xsi:type="dcterms:W3CDTF">2019-06-27T04:52:00Z</dcterms:modified>
</cp:coreProperties>
</file>